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D993F" w14:textId="38B3FF7C" w:rsidR="003154A2" w:rsidRPr="00991697" w:rsidRDefault="003154A2" w:rsidP="00991697">
      <w:pPr>
        <w:jc w:val="center"/>
        <w:rPr>
          <w:rFonts w:ascii="Arial" w:hAnsi="Arial" w:cs="Arial"/>
          <w:sz w:val="22"/>
          <w:szCs w:val="22"/>
          <w:u w:val="single"/>
        </w:rPr>
      </w:pPr>
      <w:bookmarkStart w:id="0" w:name="_GoBack"/>
      <w:bookmarkEnd w:id="0"/>
      <w:r w:rsidRPr="00991697">
        <w:rPr>
          <w:rFonts w:ascii="Arial" w:hAnsi="Arial" w:cs="Arial"/>
          <w:b/>
          <w:sz w:val="22"/>
          <w:szCs w:val="22"/>
          <w:u w:val="single"/>
        </w:rPr>
        <w:t xml:space="preserve">PROGRAMA </w:t>
      </w:r>
      <w:r w:rsidR="00414CFA">
        <w:rPr>
          <w:rFonts w:ascii="Arial" w:hAnsi="Arial" w:cs="Arial"/>
          <w:b/>
          <w:sz w:val="22"/>
          <w:szCs w:val="22"/>
          <w:u w:val="single"/>
        </w:rPr>
        <w:t>29KB</w:t>
      </w:r>
    </w:p>
    <w:p w14:paraId="7D4CB4DD" w14:textId="77777777" w:rsidR="003154A2" w:rsidRPr="00517824" w:rsidRDefault="003154A2" w:rsidP="003154A2">
      <w:pPr>
        <w:spacing w:before="100"/>
        <w:ind w:left="426"/>
        <w:jc w:val="center"/>
        <w:rPr>
          <w:rFonts w:ascii="Arial" w:hAnsi="Arial" w:cs="Arial"/>
          <w:b/>
          <w:sz w:val="22"/>
          <w:szCs w:val="22"/>
        </w:rPr>
      </w:pPr>
    </w:p>
    <w:p w14:paraId="02C37E38" w14:textId="0A62CEA9" w:rsidR="003154A2" w:rsidRPr="00991697" w:rsidRDefault="00414CFA" w:rsidP="0099169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C11 </w:t>
      </w:r>
      <w:r w:rsidR="003C2BF6">
        <w:rPr>
          <w:rFonts w:ascii="Arial" w:hAnsi="Arial" w:cs="Arial"/>
          <w:b/>
          <w:sz w:val="22"/>
          <w:szCs w:val="22"/>
          <w:u w:val="single"/>
        </w:rPr>
        <w:t>I2</w:t>
      </w:r>
      <w:r w:rsidR="001A3135" w:rsidRPr="001A313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B6571" w:rsidRPr="00E92C87">
        <w:rPr>
          <w:rFonts w:ascii="Arial" w:hAnsi="Arial" w:cs="Arial"/>
          <w:b/>
          <w:sz w:val="22"/>
          <w:szCs w:val="22"/>
          <w:u w:val="single"/>
        </w:rPr>
        <w:t xml:space="preserve">PROYECTOS TRACTORES DE DIGITALIZACIÓN DE LA ADMINISTRACIÓN GENERAL DEL ESTADO </w:t>
      </w:r>
    </w:p>
    <w:p w14:paraId="20CDEE9B" w14:textId="77777777" w:rsidR="003154A2" w:rsidRDefault="003154A2" w:rsidP="003154A2">
      <w:pPr>
        <w:spacing w:before="100"/>
        <w:ind w:left="426"/>
        <w:jc w:val="center"/>
        <w:rPr>
          <w:rFonts w:ascii="Arial" w:hAnsi="Arial" w:cs="Arial"/>
          <w:b/>
          <w:sz w:val="22"/>
          <w:szCs w:val="22"/>
        </w:rPr>
      </w:pPr>
    </w:p>
    <w:p w14:paraId="2B867F45" w14:textId="0B9ECDAA" w:rsidR="00517824" w:rsidRPr="00517824" w:rsidRDefault="00517824" w:rsidP="00320FE2">
      <w:pPr>
        <w:spacing w:before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1A3135" w:rsidRPr="00517824">
        <w:rPr>
          <w:rFonts w:ascii="Arial" w:hAnsi="Arial" w:cs="Arial"/>
          <w:b/>
          <w:sz w:val="22"/>
          <w:szCs w:val="22"/>
        </w:rPr>
        <w:t>DENOMINACIÓN DEL COMPONENTE</w:t>
      </w:r>
      <w:r w:rsidRPr="00517824">
        <w:rPr>
          <w:rFonts w:ascii="Arial" w:hAnsi="Arial" w:cs="Arial"/>
          <w:b/>
          <w:sz w:val="22"/>
          <w:szCs w:val="22"/>
        </w:rPr>
        <w:t xml:space="preserve"> </w:t>
      </w:r>
    </w:p>
    <w:p w14:paraId="61CD466B" w14:textId="722BA328" w:rsidR="00517824" w:rsidRPr="00517824" w:rsidRDefault="00FE19E2" w:rsidP="00A534A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FE19E2">
        <w:rPr>
          <w:rFonts w:ascii="Arial" w:hAnsi="Arial" w:cs="Arial"/>
          <w:sz w:val="22"/>
          <w:szCs w:val="22"/>
        </w:rPr>
        <w:t xml:space="preserve">Modernización de las Administraciones </w:t>
      </w:r>
      <w:r w:rsidR="001A3135">
        <w:rPr>
          <w:rFonts w:ascii="Arial" w:hAnsi="Arial" w:cs="Arial"/>
          <w:sz w:val="22"/>
          <w:szCs w:val="22"/>
        </w:rPr>
        <w:t>P</w:t>
      </w:r>
      <w:r w:rsidRPr="00FE19E2">
        <w:rPr>
          <w:rFonts w:ascii="Arial" w:hAnsi="Arial" w:cs="Arial"/>
          <w:sz w:val="22"/>
          <w:szCs w:val="22"/>
        </w:rPr>
        <w:t>úblicas</w:t>
      </w:r>
      <w:r w:rsidR="001A3135">
        <w:rPr>
          <w:rFonts w:ascii="Arial" w:hAnsi="Arial" w:cs="Arial"/>
          <w:sz w:val="22"/>
          <w:szCs w:val="22"/>
        </w:rPr>
        <w:t>.</w:t>
      </w:r>
    </w:p>
    <w:p w14:paraId="1B13543C" w14:textId="77777777" w:rsidR="00517824" w:rsidRPr="00517824" w:rsidRDefault="00517824" w:rsidP="00320FE2">
      <w:pPr>
        <w:spacing w:before="120" w:line="360" w:lineRule="exact"/>
        <w:rPr>
          <w:rFonts w:ascii="Arial" w:hAnsi="Arial" w:cs="Arial"/>
          <w:sz w:val="22"/>
          <w:szCs w:val="22"/>
        </w:rPr>
      </w:pPr>
    </w:p>
    <w:p w14:paraId="4F9341B6" w14:textId="0F1F2ACC" w:rsidR="00517824" w:rsidRPr="00517824" w:rsidRDefault="00517824" w:rsidP="00320FE2">
      <w:pPr>
        <w:spacing w:before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1A3135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14:paraId="1DA0B8B0" w14:textId="6D13D4AD" w:rsidR="00991697" w:rsidRDefault="00FE19E2" w:rsidP="00A534A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 objetivo del Componente 11 es el </w:t>
      </w:r>
      <w:r w:rsidRPr="00FE19E2">
        <w:rPr>
          <w:rFonts w:ascii="Arial" w:hAnsi="Arial" w:cs="Arial"/>
          <w:sz w:val="22"/>
          <w:szCs w:val="22"/>
        </w:rPr>
        <w:t>impuls</w:t>
      </w:r>
      <w:r>
        <w:rPr>
          <w:rFonts w:ascii="Arial" w:hAnsi="Arial" w:cs="Arial"/>
          <w:sz w:val="22"/>
          <w:szCs w:val="22"/>
        </w:rPr>
        <w:t xml:space="preserve">o de </w:t>
      </w:r>
      <w:r w:rsidRPr="00FE19E2">
        <w:rPr>
          <w:rFonts w:ascii="Arial" w:hAnsi="Arial" w:cs="Arial"/>
          <w:sz w:val="22"/>
          <w:szCs w:val="22"/>
        </w:rPr>
        <w:t>la digitalización</w:t>
      </w:r>
      <w:r>
        <w:rPr>
          <w:rFonts w:ascii="Arial" w:hAnsi="Arial" w:cs="Arial"/>
          <w:sz w:val="22"/>
          <w:szCs w:val="22"/>
        </w:rPr>
        <w:t xml:space="preserve"> </w:t>
      </w:r>
      <w:r w:rsidRPr="00FE19E2">
        <w:rPr>
          <w:rFonts w:ascii="Arial" w:hAnsi="Arial" w:cs="Arial"/>
          <w:sz w:val="22"/>
          <w:szCs w:val="22"/>
        </w:rPr>
        <w:t>de las Administraciones públicas, particularmente con proyectos tractores en ámbitos</w:t>
      </w:r>
      <w:r>
        <w:rPr>
          <w:rFonts w:ascii="Arial" w:hAnsi="Arial" w:cs="Arial"/>
          <w:sz w:val="22"/>
          <w:szCs w:val="22"/>
        </w:rPr>
        <w:t xml:space="preserve"> </w:t>
      </w:r>
      <w:r w:rsidRPr="00FE19E2">
        <w:rPr>
          <w:rFonts w:ascii="Arial" w:hAnsi="Arial" w:cs="Arial"/>
          <w:sz w:val="22"/>
          <w:szCs w:val="22"/>
        </w:rPr>
        <w:t>clave como el empleo, la seguridad social y las políticas de inclusión</w:t>
      </w:r>
      <w:r>
        <w:rPr>
          <w:rFonts w:ascii="Arial" w:hAnsi="Arial" w:cs="Arial"/>
          <w:sz w:val="22"/>
          <w:szCs w:val="22"/>
        </w:rPr>
        <w:t xml:space="preserve"> y</w:t>
      </w:r>
      <w:r w:rsidRPr="00FE19E2">
        <w:rPr>
          <w:rFonts w:ascii="Arial" w:hAnsi="Arial" w:cs="Arial"/>
          <w:sz w:val="22"/>
          <w:szCs w:val="22"/>
        </w:rPr>
        <w:t xml:space="preserve"> la Justicia, simplificando</w:t>
      </w:r>
      <w:r>
        <w:rPr>
          <w:rFonts w:ascii="Arial" w:hAnsi="Arial" w:cs="Arial"/>
          <w:sz w:val="22"/>
          <w:szCs w:val="22"/>
        </w:rPr>
        <w:t xml:space="preserve"> </w:t>
      </w:r>
      <w:r w:rsidRPr="00FE19E2">
        <w:rPr>
          <w:rFonts w:ascii="Arial" w:hAnsi="Arial" w:cs="Arial"/>
          <w:sz w:val="22"/>
          <w:szCs w:val="22"/>
        </w:rPr>
        <w:t>la relación con la ciudadanía y consiguiendo que 150.000 empleados públicos estén</w:t>
      </w:r>
      <w:r>
        <w:rPr>
          <w:rFonts w:ascii="Arial" w:hAnsi="Arial" w:cs="Arial"/>
          <w:sz w:val="22"/>
          <w:szCs w:val="22"/>
        </w:rPr>
        <w:t xml:space="preserve"> </w:t>
      </w:r>
      <w:r w:rsidRPr="00FE19E2">
        <w:rPr>
          <w:rFonts w:ascii="Arial" w:hAnsi="Arial" w:cs="Arial"/>
          <w:sz w:val="22"/>
          <w:szCs w:val="22"/>
        </w:rPr>
        <w:t>perfectamente habilitados y formados para el teletrabajo. El refuerzo de la ciberseguridad</w:t>
      </w:r>
      <w:r>
        <w:rPr>
          <w:rFonts w:ascii="Arial" w:hAnsi="Arial" w:cs="Arial"/>
          <w:sz w:val="22"/>
          <w:szCs w:val="22"/>
        </w:rPr>
        <w:t xml:space="preserve"> </w:t>
      </w:r>
      <w:r w:rsidRPr="00FE19E2">
        <w:rPr>
          <w:rFonts w:ascii="Arial" w:hAnsi="Arial" w:cs="Arial"/>
          <w:sz w:val="22"/>
          <w:szCs w:val="22"/>
        </w:rPr>
        <w:t>en el ámbito público constituye una de las prioridades del Plan, con el fin de contribuir a la</w:t>
      </w:r>
      <w:r>
        <w:rPr>
          <w:rFonts w:ascii="Arial" w:hAnsi="Arial" w:cs="Arial"/>
          <w:sz w:val="22"/>
          <w:szCs w:val="22"/>
        </w:rPr>
        <w:t xml:space="preserve"> </w:t>
      </w:r>
      <w:r w:rsidRPr="00FE19E2">
        <w:rPr>
          <w:rFonts w:ascii="Arial" w:hAnsi="Arial" w:cs="Arial"/>
          <w:sz w:val="22"/>
          <w:szCs w:val="22"/>
        </w:rPr>
        <w:t>seguridad, la autonomía estratégica y la resiliencia del conjunto de la UE.</w:t>
      </w:r>
    </w:p>
    <w:p w14:paraId="2CD2EE94" w14:textId="77777777" w:rsidR="00C56398" w:rsidRPr="00517824" w:rsidRDefault="00C56398" w:rsidP="00320FE2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14:paraId="39D9F7A1" w14:textId="39B991ED" w:rsidR="00517824" w:rsidRDefault="00517824" w:rsidP="00320FE2">
      <w:pPr>
        <w:spacing w:before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1A3135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14:paraId="01BD0EF4" w14:textId="1C8A884E" w:rsidR="00FE19E2" w:rsidRPr="00FE19E2" w:rsidRDefault="00FE19E2" w:rsidP="00A534A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FE19E2">
        <w:rPr>
          <w:rFonts w:ascii="Arial" w:hAnsi="Arial" w:cs="Arial"/>
          <w:sz w:val="22"/>
          <w:szCs w:val="22"/>
        </w:rPr>
        <w:t>Los o</w:t>
      </w:r>
      <w:r>
        <w:rPr>
          <w:rFonts w:ascii="Arial" w:hAnsi="Arial" w:cs="Arial"/>
          <w:sz w:val="22"/>
          <w:szCs w:val="22"/>
        </w:rPr>
        <w:t>bjetivos estratégicos son los siguientes:</w:t>
      </w:r>
    </w:p>
    <w:p w14:paraId="79FD9E19" w14:textId="7737AC99" w:rsidR="00517824" w:rsidRPr="00FE19E2" w:rsidRDefault="00FE19E2" w:rsidP="00320FE2">
      <w:pPr>
        <w:pStyle w:val="Prrafodelista"/>
        <w:numPr>
          <w:ilvl w:val="0"/>
          <w:numId w:val="4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  <w:lang w:val="es-ES"/>
        </w:rPr>
      </w:pPr>
      <w:r w:rsidRPr="00FE19E2">
        <w:rPr>
          <w:rFonts w:ascii="Arial" w:hAnsi="Arial" w:cs="Arial"/>
          <w:sz w:val="22"/>
          <w:szCs w:val="22"/>
        </w:rPr>
        <w:t>Digitalización de la Administración y procesos: tanto a nivel transversal como con cinco proyectos prioritarios en ámbitos estratégicos.</w:t>
      </w:r>
    </w:p>
    <w:p w14:paraId="1FAEEB30" w14:textId="710CEDB9" w:rsidR="00FE19E2" w:rsidRPr="00FE19E2" w:rsidRDefault="00FE19E2" w:rsidP="00320FE2">
      <w:pPr>
        <w:pStyle w:val="Prrafodelista"/>
        <w:numPr>
          <w:ilvl w:val="0"/>
          <w:numId w:val="4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  <w:lang w:val="es-ES"/>
        </w:rPr>
      </w:pPr>
      <w:r w:rsidRPr="00FE19E2">
        <w:rPr>
          <w:rFonts w:ascii="Arial" w:hAnsi="Arial" w:cs="Arial"/>
          <w:sz w:val="22"/>
          <w:szCs w:val="22"/>
          <w:lang w:val="es-ES"/>
        </w:rPr>
        <w:t>Plan de transición energética en la Administración General del Estado, incluyendo medidas dirigidas hacia el ahorro y eficiencia energética</w:t>
      </w:r>
    </w:p>
    <w:p w14:paraId="606E0971" w14:textId="28F52787" w:rsidR="00FE19E2" w:rsidRPr="00FE19E2" w:rsidRDefault="00FE19E2" w:rsidP="00320FE2">
      <w:pPr>
        <w:pStyle w:val="Prrafodelista"/>
        <w:numPr>
          <w:ilvl w:val="0"/>
          <w:numId w:val="4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  <w:lang w:val="es-ES"/>
        </w:rPr>
      </w:pPr>
      <w:r w:rsidRPr="00FE19E2">
        <w:rPr>
          <w:rFonts w:ascii="Arial" w:hAnsi="Arial" w:cs="Arial"/>
          <w:sz w:val="22"/>
          <w:szCs w:val="22"/>
          <w:lang w:val="es-ES"/>
        </w:rPr>
        <w:t>Modernización de las Administraciones Públicas: mejora en la gestión administrativa y financiera, reformas normativas en el ámbito del empleo público, un nuevo marco transversal de relaciones interadministrativas, un refuerzo del marco de contratación pública, una reforma de la gobernanza económica y las reformas necesarias para la mejor ejecución y gobernanza del Plan.</w:t>
      </w:r>
    </w:p>
    <w:p w14:paraId="01BE70B9" w14:textId="26700CA5" w:rsidR="00FE19E2" w:rsidRPr="00FE19E2" w:rsidRDefault="00FE19E2" w:rsidP="00320FE2">
      <w:pPr>
        <w:pStyle w:val="Prrafodelista"/>
        <w:numPr>
          <w:ilvl w:val="0"/>
          <w:numId w:val="4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  <w:lang w:val="es-ES"/>
        </w:rPr>
      </w:pPr>
      <w:r w:rsidRPr="00FE19E2">
        <w:rPr>
          <w:rFonts w:ascii="Arial" w:hAnsi="Arial" w:cs="Arial"/>
          <w:sz w:val="22"/>
          <w:szCs w:val="22"/>
          <w:lang w:val="es-ES"/>
        </w:rPr>
        <w:t>Refuerzo de las capacidades administrativas: reformar las capacidades de las Administraciones Públicas para asegurar la adecuada implementación del Plan.</w:t>
      </w:r>
    </w:p>
    <w:p w14:paraId="11A71148" w14:textId="5BB5B854" w:rsidR="00517824" w:rsidRDefault="00517824" w:rsidP="00320FE2">
      <w:pPr>
        <w:spacing w:before="120" w:line="360" w:lineRule="exact"/>
        <w:rPr>
          <w:rFonts w:ascii="Arial" w:hAnsi="Arial" w:cs="Arial"/>
          <w:sz w:val="22"/>
          <w:szCs w:val="22"/>
        </w:rPr>
      </w:pPr>
    </w:p>
    <w:p w14:paraId="656D6008" w14:textId="3009F3DD" w:rsidR="00AB6571" w:rsidRDefault="00AB6571" w:rsidP="00320FE2">
      <w:pPr>
        <w:spacing w:before="120" w:line="360" w:lineRule="exact"/>
        <w:rPr>
          <w:rFonts w:ascii="Arial" w:hAnsi="Arial" w:cs="Arial"/>
          <w:sz w:val="22"/>
          <w:szCs w:val="22"/>
        </w:rPr>
      </w:pPr>
    </w:p>
    <w:p w14:paraId="08DD40C7" w14:textId="77777777" w:rsidR="00AB6571" w:rsidRPr="00517824" w:rsidRDefault="00AB6571" w:rsidP="00320FE2">
      <w:pPr>
        <w:spacing w:before="120" w:line="360" w:lineRule="exact"/>
        <w:rPr>
          <w:rFonts w:ascii="Arial" w:hAnsi="Arial" w:cs="Arial"/>
          <w:sz w:val="22"/>
          <w:szCs w:val="22"/>
        </w:rPr>
      </w:pPr>
    </w:p>
    <w:p w14:paraId="514EB5B8" w14:textId="1F200552" w:rsidR="00517824" w:rsidRPr="00517824" w:rsidRDefault="00517824" w:rsidP="00320FE2">
      <w:pPr>
        <w:spacing w:before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 w:rsidR="001A3135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14:paraId="7DC5837F" w14:textId="2A78D48F" w:rsidR="000B7D0C" w:rsidRPr="00A534A2" w:rsidRDefault="000B7D0C" w:rsidP="00A534A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Componente 11. Inversión 2</w:t>
      </w:r>
      <w:r w:rsidR="00AB6571">
        <w:rPr>
          <w:rFonts w:ascii="Arial" w:hAnsi="Arial" w:cs="Arial"/>
          <w:sz w:val="22"/>
          <w:szCs w:val="22"/>
        </w:rPr>
        <w:t xml:space="preserve">. </w:t>
      </w:r>
      <w:r w:rsidRPr="00A534A2">
        <w:rPr>
          <w:rFonts w:ascii="Arial" w:hAnsi="Arial" w:cs="Arial"/>
          <w:sz w:val="22"/>
          <w:szCs w:val="22"/>
        </w:rPr>
        <w:t>Proyectos tractores de digitalización de la Administración General del Estado. Ministerio de Inclusión, Seguridad Social y Migraciones</w:t>
      </w:r>
      <w:r w:rsidR="00862D31">
        <w:rPr>
          <w:rFonts w:ascii="Arial" w:hAnsi="Arial" w:cs="Arial"/>
          <w:sz w:val="22"/>
          <w:szCs w:val="22"/>
        </w:rPr>
        <w:t>.</w:t>
      </w:r>
    </w:p>
    <w:p w14:paraId="7C66A6F7" w14:textId="4BFBC12B" w:rsidR="000B7D0C" w:rsidRPr="00A534A2" w:rsidRDefault="000B7D0C" w:rsidP="00A534A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A534A2">
        <w:rPr>
          <w:rFonts w:ascii="Arial" w:hAnsi="Arial" w:cs="Arial"/>
          <w:sz w:val="22"/>
          <w:szCs w:val="22"/>
        </w:rPr>
        <w:t>Esta inversión persigue evolucionar los servicios públicos del Ministerio de Inclusión, Seguridad Social y Migraciones (en concreto los desarrollados por la Gerencia de Informática de la Seguridad Social), para mejorar la usabilidad, utilidad, calidad, accesibilidad, etc.; habilitando asimismo nuevos canales y servicios más adaptados a las necesidades de ciudadanos y empresas.</w:t>
      </w:r>
    </w:p>
    <w:p w14:paraId="09204FC3" w14:textId="27CC37D2" w:rsidR="000B7D0C" w:rsidRPr="00A534A2" w:rsidRDefault="000B7D0C" w:rsidP="00A534A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A534A2">
        <w:rPr>
          <w:rFonts w:ascii="Arial" w:hAnsi="Arial" w:cs="Arial"/>
          <w:sz w:val="22"/>
          <w:szCs w:val="22"/>
        </w:rPr>
        <w:t>Entre otras cuestiones se avanzará en el desarrollo del modelo de gobierno de la información de la GISS, así como desarrollar servicios personalizados y proactivos a los ciudadanos y empresas.</w:t>
      </w:r>
    </w:p>
    <w:p w14:paraId="194FD36D" w14:textId="2BBF5BB0" w:rsidR="000B7D0C" w:rsidRDefault="000B7D0C" w:rsidP="00A534A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A534A2">
        <w:rPr>
          <w:rFonts w:ascii="Arial" w:hAnsi="Arial" w:cs="Arial"/>
          <w:sz w:val="22"/>
          <w:szCs w:val="22"/>
        </w:rPr>
        <w:t>Se avanzará en la automatización y mejora de los sistemas que dan soporte a los procesos de negocio de la GISS, especialmente los vinculados a la afiliación, recaudación y cotización, maximizando la utilización de los servicios y herramientas comunes de la Administración.</w:t>
      </w:r>
    </w:p>
    <w:p w14:paraId="672D39F0" w14:textId="77777777" w:rsidR="00AB6571" w:rsidRPr="00A534A2" w:rsidRDefault="00AB6571" w:rsidP="00A534A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</w:p>
    <w:p w14:paraId="7A2557E2" w14:textId="77777777" w:rsidR="00517824" w:rsidRP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14:paraId="05A97EC7" w14:textId="787F4D82"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1A3135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14:paraId="52714D91" w14:textId="77777777" w:rsidR="00517824" w:rsidRPr="00517824" w:rsidRDefault="00517824" w:rsidP="00517824">
      <w:pPr>
        <w:spacing w:before="100"/>
        <w:ind w:left="426"/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10327" w:type="dxa"/>
        <w:jc w:val="center"/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379"/>
        <w:gridCol w:w="1037"/>
        <w:gridCol w:w="988"/>
        <w:gridCol w:w="987"/>
        <w:gridCol w:w="987"/>
        <w:gridCol w:w="987"/>
        <w:gridCol w:w="988"/>
        <w:gridCol w:w="953"/>
        <w:gridCol w:w="1021"/>
      </w:tblGrid>
      <w:tr w:rsidR="00517824" w:rsidRPr="00517824" w14:paraId="03D9AFEF" w14:textId="77777777" w:rsidTr="000A3E45">
        <w:trPr>
          <w:trHeight w:val="337"/>
          <w:tblHeader/>
          <w:jc w:val="center"/>
        </w:trPr>
        <w:tc>
          <w:tcPr>
            <w:tcW w:w="2379" w:type="dxa"/>
            <w:vAlign w:val="center"/>
          </w:tcPr>
          <w:p w14:paraId="5FB99322" w14:textId="77777777"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1037" w:type="dxa"/>
            <w:vAlign w:val="center"/>
          </w:tcPr>
          <w:p w14:paraId="6D4E68EC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988" w:type="dxa"/>
            <w:vAlign w:val="center"/>
          </w:tcPr>
          <w:p w14:paraId="741C2350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987" w:type="dxa"/>
            <w:vAlign w:val="center"/>
          </w:tcPr>
          <w:p w14:paraId="76839E62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987" w:type="dxa"/>
            <w:vAlign w:val="center"/>
          </w:tcPr>
          <w:p w14:paraId="32600C37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987" w:type="dxa"/>
            <w:vAlign w:val="center"/>
          </w:tcPr>
          <w:p w14:paraId="29C16223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988" w:type="dxa"/>
            <w:vAlign w:val="center"/>
          </w:tcPr>
          <w:p w14:paraId="7ADEAF7B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953" w:type="dxa"/>
            <w:vAlign w:val="center"/>
          </w:tcPr>
          <w:p w14:paraId="4BFEE88F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1021" w:type="dxa"/>
            <w:vAlign w:val="center"/>
          </w:tcPr>
          <w:p w14:paraId="0D2C9EED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17824" w:rsidRPr="00517824" w14:paraId="2844C261" w14:textId="77777777" w:rsidTr="000A3E45">
        <w:trPr>
          <w:trHeight w:hRule="exact" w:val="340"/>
          <w:jc w:val="center"/>
        </w:trPr>
        <w:tc>
          <w:tcPr>
            <w:tcW w:w="2379" w:type="dxa"/>
            <w:vAlign w:val="center"/>
          </w:tcPr>
          <w:p w14:paraId="513F2263" w14:textId="77777777"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Coste del Mecanismo</w:t>
            </w:r>
          </w:p>
        </w:tc>
        <w:tc>
          <w:tcPr>
            <w:tcW w:w="1037" w:type="dxa"/>
            <w:vAlign w:val="center"/>
          </w:tcPr>
          <w:p w14:paraId="7E172380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A5DBC">
              <w:rPr>
                <w:rFonts w:ascii="Arial" w:hAnsi="Arial" w:cs="Arial"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sz w:val="12"/>
                <w:szCs w:val="12"/>
              </w:rPr>
            </w:r>
            <w:r w:rsidRPr="00CA5DBC">
              <w:rPr>
                <w:rFonts w:ascii="Arial" w:hAnsi="Arial" w:cs="Arial"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14:paraId="58B9E926" w14:textId="34C6858D" w:rsidR="00517824" w:rsidRPr="00CA5DBC" w:rsidRDefault="00B30473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8.500.000,00</w:t>
            </w:r>
          </w:p>
        </w:tc>
        <w:tc>
          <w:tcPr>
            <w:tcW w:w="987" w:type="dxa"/>
            <w:vAlign w:val="center"/>
          </w:tcPr>
          <w:p w14:paraId="6F323630" w14:textId="3D5CAC1D" w:rsidR="00517824" w:rsidRPr="00CA5DBC" w:rsidRDefault="00B30473" w:rsidP="00B30473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47.000.000,00</w:t>
            </w:r>
          </w:p>
        </w:tc>
        <w:tc>
          <w:tcPr>
            <w:tcW w:w="987" w:type="dxa"/>
            <w:vAlign w:val="center"/>
          </w:tcPr>
          <w:p w14:paraId="7455B20A" w14:textId="625ACBCB" w:rsidR="00517824" w:rsidRPr="00CA5DBC" w:rsidRDefault="00B30473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86.200.000,00</w:t>
            </w:r>
          </w:p>
        </w:tc>
        <w:tc>
          <w:tcPr>
            <w:tcW w:w="987" w:type="dxa"/>
            <w:vAlign w:val="center"/>
          </w:tcPr>
          <w:p w14:paraId="169C2B56" w14:textId="4CC2DB56" w:rsidR="00517824" w:rsidRPr="00CA5DBC" w:rsidRDefault="00B30473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26.000.000,00</w:t>
            </w:r>
          </w:p>
        </w:tc>
        <w:tc>
          <w:tcPr>
            <w:tcW w:w="988" w:type="dxa"/>
            <w:vAlign w:val="center"/>
          </w:tcPr>
          <w:p w14:paraId="003745E8" w14:textId="69127EBF" w:rsidR="00517824" w:rsidRPr="00CA5DBC" w:rsidRDefault="00B30473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16.000.000,00</w:t>
            </w:r>
          </w:p>
        </w:tc>
        <w:tc>
          <w:tcPr>
            <w:tcW w:w="953" w:type="dxa"/>
            <w:vAlign w:val="center"/>
          </w:tcPr>
          <w:p w14:paraId="63818994" w14:textId="6E55FC55" w:rsidR="00517824" w:rsidRPr="00CA5DBC" w:rsidRDefault="00B30473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6.000.000,00</w:t>
            </w:r>
          </w:p>
        </w:tc>
        <w:tc>
          <w:tcPr>
            <w:tcW w:w="1021" w:type="dxa"/>
            <w:vAlign w:val="center"/>
          </w:tcPr>
          <w:p w14:paraId="7B87EAB9" w14:textId="3CB7EC18" w:rsidR="00517824" w:rsidRPr="00CA5DBC" w:rsidRDefault="00B30473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189.700.000,00</w:t>
            </w:r>
          </w:p>
        </w:tc>
      </w:tr>
      <w:tr w:rsidR="00517824" w:rsidRPr="00517824" w14:paraId="47D78352" w14:textId="77777777" w:rsidTr="000A3E45">
        <w:trPr>
          <w:trHeight w:hRule="exact" w:val="340"/>
          <w:jc w:val="center"/>
        </w:trPr>
        <w:tc>
          <w:tcPr>
            <w:tcW w:w="2379" w:type="dxa"/>
            <w:vAlign w:val="center"/>
          </w:tcPr>
          <w:p w14:paraId="70E1D0C9" w14:textId="77777777"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Otra financiación</w:t>
            </w:r>
          </w:p>
        </w:tc>
        <w:tc>
          <w:tcPr>
            <w:tcW w:w="1037" w:type="dxa"/>
            <w:vAlign w:val="center"/>
          </w:tcPr>
          <w:p w14:paraId="2213AF26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14:paraId="68330FA8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14:paraId="09EC8B7B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14:paraId="52AFB34B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14:paraId="397E1445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14:paraId="34DC749B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53" w:type="dxa"/>
            <w:vAlign w:val="center"/>
          </w:tcPr>
          <w:p w14:paraId="08723A79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14:paraId="2139F778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</w:tr>
      <w:tr w:rsidR="000A3E45" w:rsidRPr="00517824" w14:paraId="3C0CAD51" w14:textId="77777777" w:rsidTr="000A3E45">
        <w:trPr>
          <w:trHeight w:hRule="exact" w:val="340"/>
          <w:jc w:val="center"/>
        </w:trPr>
        <w:tc>
          <w:tcPr>
            <w:tcW w:w="2379" w:type="dxa"/>
            <w:vAlign w:val="center"/>
          </w:tcPr>
          <w:p w14:paraId="31D5BAA1" w14:textId="77777777" w:rsidR="000A3E45" w:rsidRPr="00517824" w:rsidRDefault="000A3E45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037" w:type="dxa"/>
            <w:vAlign w:val="center"/>
          </w:tcPr>
          <w:p w14:paraId="6F658428" w14:textId="77777777" w:rsidR="000A3E45" w:rsidRPr="00CA5DBC" w:rsidRDefault="000A3E45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14:paraId="248BF249" w14:textId="05F937DE" w:rsidR="000A3E45" w:rsidRPr="00CA5DBC" w:rsidRDefault="000A3E45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8.500.000,00</w:t>
            </w:r>
          </w:p>
        </w:tc>
        <w:tc>
          <w:tcPr>
            <w:tcW w:w="987" w:type="dxa"/>
            <w:vAlign w:val="center"/>
          </w:tcPr>
          <w:p w14:paraId="27DAA8D2" w14:textId="0318989B" w:rsidR="000A3E45" w:rsidRPr="00CA5DBC" w:rsidRDefault="000A3E45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47.000.000,00</w:t>
            </w:r>
          </w:p>
        </w:tc>
        <w:tc>
          <w:tcPr>
            <w:tcW w:w="987" w:type="dxa"/>
            <w:vAlign w:val="center"/>
          </w:tcPr>
          <w:p w14:paraId="0A8B5303" w14:textId="4A15CB65" w:rsidR="000A3E45" w:rsidRPr="00CA5DBC" w:rsidRDefault="000A3E45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86.200.000,00</w:t>
            </w:r>
          </w:p>
        </w:tc>
        <w:tc>
          <w:tcPr>
            <w:tcW w:w="987" w:type="dxa"/>
            <w:vAlign w:val="center"/>
          </w:tcPr>
          <w:p w14:paraId="1DFC61F3" w14:textId="50A3F99D" w:rsidR="000A3E45" w:rsidRPr="00CA5DBC" w:rsidRDefault="000A3E45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26.000.000,00</w:t>
            </w:r>
          </w:p>
        </w:tc>
        <w:tc>
          <w:tcPr>
            <w:tcW w:w="988" w:type="dxa"/>
            <w:vAlign w:val="center"/>
          </w:tcPr>
          <w:p w14:paraId="7646622B" w14:textId="0752205B" w:rsidR="000A3E45" w:rsidRPr="00CA5DBC" w:rsidRDefault="000A3E45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16.000.000,00</w:t>
            </w:r>
          </w:p>
        </w:tc>
        <w:tc>
          <w:tcPr>
            <w:tcW w:w="953" w:type="dxa"/>
            <w:vAlign w:val="center"/>
          </w:tcPr>
          <w:p w14:paraId="053102FC" w14:textId="1F85E0F1" w:rsidR="000A3E45" w:rsidRPr="00CA5DBC" w:rsidRDefault="000A3E45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6.000.000,00</w:t>
            </w:r>
          </w:p>
        </w:tc>
        <w:tc>
          <w:tcPr>
            <w:tcW w:w="1021" w:type="dxa"/>
            <w:vAlign w:val="center"/>
          </w:tcPr>
          <w:p w14:paraId="444C3EA9" w14:textId="7301978E" w:rsidR="000A3E45" w:rsidRPr="00CA5DBC" w:rsidRDefault="000A3E45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189.700.000,00</w:t>
            </w:r>
          </w:p>
        </w:tc>
      </w:tr>
    </w:tbl>
    <w:p w14:paraId="4D61C0AF" w14:textId="2B0ABD74" w:rsid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14:paraId="5612D698" w14:textId="77777777" w:rsidR="00AB6571" w:rsidRPr="00517824" w:rsidRDefault="00AB6571" w:rsidP="008B3CA0">
      <w:pPr>
        <w:spacing w:before="100"/>
        <w:rPr>
          <w:rFonts w:ascii="Arial" w:hAnsi="Arial" w:cs="Arial"/>
          <w:sz w:val="22"/>
          <w:szCs w:val="22"/>
        </w:rPr>
      </w:pPr>
    </w:p>
    <w:p w14:paraId="3A29E59F" w14:textId="46CD7314"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1A3135" w:rsidRPr="00517824">
        <w:rPr>
          <w:rFonts w:ascii="Arial" w:hAnsi="Arial" w:cs="Arial"/>
          <w:b/>
          <w:sz w:val="22"/>
          <w:szCs w:val="22"/>
        </w:rPr>
        <w:t xml:space="preserve">HITOS Y OBJETIVOS DE LA INVERSIÓN </w:t>
      </w:r>
    </w:p>
    <w:p w14:paraId="4DF3FE5A" w14:textId="260F826F" w:rsidR="009A1BE7" w:rsidRDefault="009A1BE7" w:rsidP="00A534A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el Componente 11 e Inversión 2, y en el ámbito de aplicación de la Gerencia de Informática de la Seguridad Social, se ha definido</w:t>
      </w:r>
      <w:r w:rsidR="00254A27">
        <w:rPr>
          <w:rFonts w:ascii="Arial" w:hAnsi="Arial" w:cs="Arial"/>
          <w:sz w:val="22"/>
          <w:szCs w:val="22"/>
        </w:rPr>
        <w:t xml:space="preserve"> el siguiente objetivo</w:t>
      </w:r>
      <w:r>
        <w:rPr>
          <w:rFonts w:ascii="Arial" w:hAnsi="Arial" w:cs="Arial"/>
          <w:sz w:val="22"/>
          <w:szCs w:val="22"/>
        </w:rPr>
        <w:t>:</w:t>
      </w:r>
    </w:p>
    <w:p w14:paraId="33823486" w14:textId="7437613C" w:rsidR="00254A27" w:rsidRDefault="009A1BE7" w:rsidP="009A1BE7">
      <w:pPr>
        <w:pStyle w:val="Prrafodelista"/>
        <w:numPr>
          <w:ilvl w:val="0"/>
          <w:numId w:val="6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9A1BE7">
        <w:rPr>
          <w:rFonts w:ascii="Arial" w:hAnsi="Arial" w:cs="Arial"/>
          <w:sz w:val="22"/>
          <w:szCs w:val="22"/>
        </w:rPr>
        <w:t>Adjudicación de proyectos de apoyo a los proyectos tractores de digitalización</w:t>
      </w:r>
      <w:r>
        <w:rPr>
          <w:rFonts w:ascii="Arial" w:hAnsi="Arial" w:cs="Arial"/>
          <w:sz w:val="22"/>
          <w:szCs w:val="22"/>
        </w:rPr>
        <w:t xml:space="preserve"> </w:t>
      </w:r>
      <w:r w:rsidRPr="009A1BE7">
        <w:rPr>
          <w:rFonts w:ascii="Arial" w:hAnsi="Arial" w:cs="Arial"/>
          <w:sz w:val="22"/>
          <w:szCs w:val="22"/>
        </w:rPr>
        <w:t>de la Administración General del Estado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4CFAA100" w14:textId="213FC470" w:rsidR="009A1BE7" w:rsidRDefault="00254A27" w:rsidP="00254A27">
      <w:pPr>
        <w:pStyle w:val="Prrafodelista"/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254A27">
        <w:rPr>
          <w:rFonts w:ascii="Arial" w:hAnsi="Arial" w:cs="Arial"/>
          <w:sz w:val="22"/>
          <w:szCs w:val="22"/>
        </w:rPr>
        <w:t>Publicación en el BOE o en la plataforma de contratación pública de la adjudicación de proyectos</w:t>
      </w:r>
      <w:r>
        <w:rPr>
          <w:rFonts w:ascii="Arial" w:hAnsi="Arial" w:cs="Arial"/>
          <w:sz w:val="22"/>
          <w:szCs w:val="22"/>
        </w:rPr>
        <w:t xml:space="preserve"> de transformación digital en materia de Seguridad Social. </w:t>
      </w:r>
      <w:r w:rsidR="009A1BE7">
        <w:rPr>
          <w:rFonts w:ascii="Arial" w:hAnsi="Arial" w:cs="Arial"/>
          <w:sz w:val="22"/>
          <w:szCs w:val="22"/>
        </w:rPr>
        <w:t xml:space="preserve">La fecha de cumplimiento de este </w:t>
      </w:r>
      <w:r>
        <w:rPr>
          <w:rFonts w:ascii="Arial" w:hAnsi="Arial" w:cs="Arial"/>
          <w:sz w:val="22"/>
          <w:szCs w:val="22"/>
        </w:rPr>
        <w:t>objetivo</w:t>
      </w:r>
      <w:r w:rsidR="009A1BE7">
        <w:rPr>
          <w:rFonts w:ascii="Arial" w:hAnsi="Arial" w:cs="Arial"/>
          <w:sz w:val="22"/>
          <w:szCs w:val="22"/>
        </w:rPr>
        <w:t xml:space="preserve"> está establecida en el cuarto trimestre de 2023.</w:t>
      </w:r>
    </w:p>
    <w:p w14:paraId="392D04FE" w14:textId="09D77D7B" w:rsidR="00254A27" w:rsidRDefault="00254A27" w:rsidP="00A534A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Relacionado con el objetivo anterior se ha establecido el siguiente hito: </w:t>
      </w:r>
    </w:p>
    <w:p w14:paraId="428CF61A" w14:textId="77777777" w:rsidR="00254A27" w:rsidRDefault="009A1BE7" w:rsidP="009A1BE7">
      <w:pPr>
        <w:pStyle w:val="Prrafodelista"/>
        <w:numPr>
          <w:ilvl w:val="0"/>
          <w:numId w:val="6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9A1BE7">
        <w:rPr>
          <w:rFonts w:ascii="Arial" w:hAnsi="Arial" w:cs="Arial"/>
          <w:sz w:val="22"/>
          <w:szCs w:val="22"/>
        </w:rPr>
        <w:lastRenderedPageBreak/>
        <w:t>Finalización de proyectos de apoyo a los proyectos tractores de digitalización de la Administración General del Estado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FF74DF0" w14:textId="3ADE1482" w:rsidR="008B3CA0" w:rsidRPr="00517824" w:rsidRDefault="00254A27" w:rsidP="00254A27">
      <w:pPr>
        <w:pStyle w:val="Prrafodelista"/>
        <w:spacing w:before="120" w:after="120" w:line="360" w:lineRule="exact"/>
        <w:jc w:val="both"/>
      </w:pPr>
      <w:r w:rsidRPr="00254A27">
        <w:rPr>
          <w:rFonts w:ascii="Arial" w:hAnsi="Arial" w:cs="Arial"/>
          <w:sz w:val="22"/>
          <w:szCs w:val="22"/>
        </w:rPr>
        <w:t>Finalización de los proyectos adjudicados</w:t>
      </w:r>
      <w:r>
        <w:rPr>
          <w:rFonts w:ascii="Arial" w:hAnsi="Arial" w:cs="Arial"/>
          <w:sz w:val="22"/>
          <w:szCs w:val="22"/>
        </w:rPr>
        <w:t xml:space="preserve"> en el objetivo anterior. </w:t>
      </w:r>
      <w:r w:rsidR="009A1BE7">
        <w:rPr>
          <w:rFonts w:ascii="Arial" w:hAnsi="Arial" w:cs="Arial"/>
          <w:sz w:val="22"/>
          <w:szCs w:val="22"/>
        </w:rPr>
        <w:t>La fecha de cumplimiento de este hito está establecida en el cuarto trimestre de 2025.</w:t>
      </w:r>
    </w:p>
    <w:sectPr w:rsidR="008B3CA0" w:rsidRPr="00517824" w:rsidSect="008B3CA0">
      <w:pgSz w:w="11907" w:h="16840"/>
      <w:pgMar w:top="1701" w:right="1134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561"/>
    <w:multiLevelType w:val="hybridMultilevel"/>
    <w:tmpl w:val="6464E6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13EF8"/>
    <w:multiLevelType w:val="hybridMultilevel"/>
    <w:tmpl w:val="D284AC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B4868"/>
    <w:multiLevelType w:val="hybridMultilevel"/>
    <w:tmpl w:val="1A7EB7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9D"/>
    <w:rsid w:val="00012267"/>
    <w:rsid w:val="00062AE0"/>
    <w:rsid w:val="00080CFF"/>
    <w:rsid w:val="000A1311"/>
    <w:rsid w:val="000A3E45"/>
    <w:rsid w:val="000B7D0C"/>
    <w:rsid w:val="000C68A4"/>
    <w:rsid w:val="000F3FBB"/>
    <w:rsid w:val="001A3135"/>
    <w:rsid w:val="001A5F87"/>
    <w:rsid w:val="001B34B9"/>
    <w:rsid w:val="00254A27"/>
    <w:rsid w:val="002F0C59"/>
    <w:rsid w:val="003154A2"/>
    <w:rsid w:val="003208C4"/>
    <w:rsid w:val="00320FE2"/>
    <w:rsid w:val="00343745"/>
    <w:rsid w:val="00382F6E"/>
    <w:rsid w:val="003A7E9B"/>
    <w:rsid w:val="003C2BF6"/>
    <w:rsid w:val="003D56D8"/>
    <w:rsid w:val="00414CFA"/>
    <w:rsid w:val="0046397C"/>
    <w:rsid w:val="00517824"/>
    <w:rsid w:val="00564761"/>
    <w:rsid w:val="005B477A"/>
    <w:rsid w:val="005C4BF4"/>
    <w:rsid w:val="006F018F"/>
    <w:rsid w:val="007B6373"/>
    <w:rsid w:val="007E37FC"/>
    <w:rsid w:val="007F3B1F"/>
    <w:rsid w:val="008076C5"/>
    <w:rsid w:val="008476C0"/>
    <w:rsid w:val="008620A4"/>
    <w:rsid w:val="00862D31"/>
    <w:rsid w:val="008B3CA0"/>
    <w:rsid w:val="008B6C42"/>
    <w:rsid w:val="008D6462"/>
    <w:rsid w:val="008F0C79"/>
    <w:rsid w:val="0093453B"/>
    <w:rsid w:val="00952F88"/>
    <w:rsid w:val="00991697"/>
    <w:rsid w:val="009A1BE7"/>
    <w:rsid w:val="009A64D7"/>
    <w:rsid w:val="009A7074"/>
    <w:rsid w:val="00A06941"/>
    <w:rsid w:val="00A32DF7"/>
    <w:rsid w:val="00A44DEA"/>
    <w:rsid w:val="00A534A2"/>
    <w:rsid w:val="00A9503D"/>
    <w:rsid w:val="00AB6571"/>
    <w:rsid w:val="00AE318F"/>
    <w:rsid w:val="00B30473"/>
    <w:rsid w:val="00B30BB6"/>
    <w:rsid w:val="00B6769D"/>
    <w:rsid w:val="00B80D92"/>
    <w:rsid w:val="00BB64BC"/>
    <w:rsid w:val="00BE5B5A"/>
    <w:rsid w:val="00C56398"/>
    <w:rsid w:val="00C87CB2"/>
    <w:rsid w:val="00CA5DBC"/>
    <w:rsid w:val="00CB75ED"/>
    <w:rsid w:val="00D46D8D"/>
    <w:rsid w:val="00E92C87"/>
    <w:rsid w:val="00ED092E"/>
    <w:rsid w:val="00F02BDA"/>
    <w:rsid w:val="00F92F51"/>
    <w:rsid w:val="00FE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4088D"/>
  <w15:docId w15:val="{2725278C-5808-49CA-B845-F667877FC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paragraph" w:customStyle="1" w:styleId="Default">
    <w:name w:val="Default"/>
    <w:rsid w:val="009A1BE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02010-D7BB-4884-8982-74616CF58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649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Limón Vázquez, Rocío</cp:lastModifiedBy>
  <cp:revision>16</cp:revision>
  <cp:lastPrinted>2021-06-09T11:44:00Z</cp:lastPrinted>
  <dcterms:created xsi:type="dcterms:W3CDTF">2021-09-08T17:19:00Z</dcterms:created>
  <dcterms:modified xsi:type="dcterms:W3CDTF">2022-06-13T11:08:00Z</dcterms:modified>
</cp:coreProperties>
</file>